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İşveren Vekili Atama Yazısı</w:t>
      </w:r>
    </w:p>
    <w:p>
      <w:pPr>
        <w:jc w:val="center"/>
      </w:pPr>
      <w:r>
        <w:rPr>
          <w:i/>
          <w:sz w:val="18"/>
        </w:rPr>
        <w:t>(İş sağlığı ve güvenliği yükümlülükleri kapsamında yetki devri)</w:t>
      </w:r>
    </w:p>
    <w:p/>
    <w:p>
      <w:pPr>
        <w:pStyle w:val="Heading2"/>
      </w:pPr>
      <w:r>
        <w:t>1. İşyeri ve taraf bilgileri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İşyeri unvanı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SGK işyeri sicil no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Tehlike sınıfı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Çalışan sayısı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İşveren (ad, soyad, unvan)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İşveren vekili olarak atanan (ad, soyad)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Görevi / pozisyonu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Atama tarihi</w:t>
            </w:r>
          </w:p>
        </w:tc>
        <w:tc>
          <w:tcPr>
            <w:tcW w:type="dxa" w:w="5043"/>
          </w:tcPr>
          <w:p>
            <w:r/>
          </w:p>
        </w:tc>
      </w:tr>
    </w:tbl>
    <w:p/>
    <w:p>
      <w:pPr>
        <w:pStyle w:val="Heading2"/>
      </w:pPr>
      <w:r>
        <w:t>2. Atama beyanı</w:t>
      </w:r>
    </w:p>
    <w:p>
      <w:r>
        <w:t>İşyerimizde iş sağlığı ve güvenliği mevzuatından doğan yükümlülüklerin yerine getirilmesi amacıyla, yukarıda kimliği yazılı çalışan, aşağıda kapsamı açıkça belirtilen konularda işveren vekili olarak yetkilendirilmiştir.</w:t>
      </w:r>
    </w:p>
    <w:p>
      <w:r>
        <w:t>4857 sayılı İş Kanunu m.2 uyarınca işveren adına hareket eden ve işin, işyerinin yönetiminde görev alan kişi işveren vekilidir; işveren için öngörülen her çeşit sorumluluk ve zorunluluk işveren vekili hakkında da uygulanır. Bu yetkilendirme, işverenin kendi sorumluluğunu ortadan kaldırmaz.</w:t>
      </w:r>
    </w:p>
    <w:p>
      <w:r>
        <w:rPr>
          <w:b/>
        </w:rPr>
        <w:t>Önemli: Sorumluluk, devredilen yetkinin genişliğiyle sınırlıdır. Aşağıdaki tabloda işaretlenmeyen bir konuda işveren vekiline sorumluluk yüklenemez; bu nedenle kapsamı boş bırakmayın, gerçek yetki durumunu yansıtın.</w:t>
      </w:r>
    </w:p>
    <w:p/>
    <w:p>
      <w:pPr>
        <w:pStyle w:val="Heading2"/>
      </w:pPr>
      <w:r>
        <w:t>3. Devredilen yetkilerin kapsamı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</w:tcPr>
          <w:p>
            <w:r>
              <w:rPr>
                <w:b/>
              </w:rPr>
              <w:t>Konu</w:t>
            </w:r>
          </w:p>
        </w:tc>
        <w:tc>
          <w:tcPr>
            <w:tcW w:type="dxa" w:w="3362"/>
          </w:tcPr>
          <w:p>
            <w:r>
              <w:rPr>
                <w:b/>
              </w:rPr>
              <w:t>Devredildi (X)</w:t>
            </w:r>
          </w:p>
        </w:tc>
        <w:tc>
          <w:tcPr>
            <w:tcW w:type="dxa" w:w="3362"/>
          </w:tcPr>
          <w:p>
            <w:r>
              <w:rPr>
                <w:b/>
              </w:rPr>
              <w:t>Not / sınır</w:t>
            </w:r>
          </w:p>
        </w:tc>
      </w:tr>
      <w:tr>
        <w:tc>
          <w:tcPr>
            <w:tcW w:type="dxa" w:w="3362"/>
          </w:tcPr>
          <w:p>
            <w:r>
              <w:t>İSG hizmetlerinin örgütlenmesi ve İSG profesyonelinin görevlendirilmesi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Risk değerlendirmesinin yapılması ve güncellenmesinin sağlanması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Çalışanlara İSG eğitimlerinin verilmesi ve belgelenmesi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Kişisel koruyucu donanımın temini, zimmeti ve kullanımının denetlenmesi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Acil durum planı, tatbikat ve destek elemanı görevlendirmeleri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İş kazası ve meslek hastalığı kayıt, bildirim ve inceleme süreçleri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Sağlık gözetimi (işe giriş ve periyodik muayene) süreçlerinin yürütülmesi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  <w:tr>
        <w:tc>
          <w:tcPr>
            <w:tcW w:type="dxa" w:w="3362"/>
          </w:tcPr>
          <w:p>
            <w:r>
              <w:t>İSG bütçesi kapsamında harcama ve satın alma onayı</w:t>
            </w:r>
          </w:p>
        </w:tc>
        <w:tc>
          <w:tcPr>
            <w:tcW w:type="dxa" w:w="3362"/>
          </w:tcPr>
          <w:p>
            <w:r/>
          </w:p>
        </w:tc>
        <w:tc>
          <w:tcPr>
            <w:tcW w:type="dxa" w:w="3362"/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2"/>
      </w:pPr>
      <w:r>
        <w:t>4. İşveren vekilinin kabul beyanı</w:t>
      </w:r>
    </w:p>
    <w:p>
      <w:r>
        <w:t>Yukarıda kapsamı belirtilen yetkileri kabul ettiğimi, ilgili mevzuat ve işyeri prosedürlerine uygun biçimde kullanacağımı, kapsam dışındaki konularda karar yetkim bulunmadığını beyan ederim.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İşveren / yetkili — ad, soyad</w:t>
            </w:r>
          </w:p>
        </w:tc>
        <w:tc>
          <w:tcPr>
            <w:tcW w:type="dxa" w:w="5043"/>
          </w:tcPr>
          <w:p>
            <w:r>
              <w:rPr>
                <w:b/>
              </w:rPr>
              <w:t>İşveren vekili — ad, soyad</w:t>
            </w:r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Tarih</w:t>
            </w:r>
          </w:p>
        </w:tc>
        <w:tc>
          <w:tcPr>
            <w:tcW w:type="dxa" w:w="5043"/>
          </w:tcPr>
          <w:p>
            <w:r>
              <w:rPr>
                <w:b/>
              </w:rPr>
              <w:t>Tarih</w:t>
            </w:r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İmza</w:t>
            </w:r>
          </w:p>
        </w:tc>
        <w:tc>
          <w:tcPr>
            <w:tcW w:type="dxa" w:w="5043"/>
          </w:tcPr>
          <w:p>
            <w:r>
              <w:rPr>
                <w:b/>
              </w:rPr>
              <w:t>İmza</w:t>
            </w:r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Kaşe</w:t>
            </w:r>
          </w:p>
        </w:tc>
        <w:tc>
          <w:tcPr>
            <w:tcW w:type="dxa" w:w="5043"/>
          </w:tcPr>
          <w:p>
            <w:r>
              <w:rPr>
                <w:b/>
              </w:rPr>
            </w:r>
          </w:p>
        </w:tc>
      </w:tr>
    </w:tbl>
    <w:p/>
    <w:p>
      <w:pPr>
        <w:pStyle w:val="Heading2"/>
      </w:pPr>
      <w:r>
        <w:t>5. Ekler ve dağıtım</w:t>
      </w:r>
    </w:p>
    <w:p>
      <w:pPr>
        <w:pStyle w:val="ListBullet"/>
      </w:pPr>
      <w:r>
        <w:t>Ek-1: İşveren vekilinin görev tanımı (varsa)</w:t>
      </w:r>
    </w:p>
    <w:p>
      <w:pPr>
        <w:pStyle w:val="ListBullet"/>
      </w:pPr>
      <w:r>
        <w:t>Ek-2: İSG eğitim katılım kayıtları</w:t>
      </w:r>
    </w:p>
    <w:p>
      <w:pPr>
        <w:pStyle w:val="ListBullet"/>
      </w:pPr>
      <w:r>
        <w:t>Dağıtım: İşveren dosyası · İşveren vekili · İSG dosyası · Özlük dosyası</w:t>
      </w:r>
    </w:p>
    <w:p/>
    <w:p>
      <w:pPr>
        <w:jc w:val="center"/>
      </w:pPr>
      <w:r>
        <w:rPr>
          <w:color w:val="2563EB"/>
          <w:sz w:val="16"/>
        </w:rPr>
        <w:t>Bu şablon FirstİSG tarafından hazırlanmıştır · Güncel sürüm: firstisg.com/kilavuzlar/isveren-vekili-atama-yazisi</w:t>
      </w:r>
    </w:p>
    <w:sectPr w:rsidR="00FC693F" w:rsidRPr="0006063C" w:rsidSect="00034616">
      <w:pgSz w:w="12240" w:h="15840"/>
      <w:pgMar w:top="907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